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19"/>
        <w:gridCol w:w="1811"/>
        <w:gridCol w:w="1427"/>
        <w:gridCol w:w="3508"/>
        <w:gridCol w:w="1319"/>
        <w:gridCol w:w="1873"/>
        <w:gridCol w:w="343"/>
      </w:tblGrid>
      <w:tr w:rsidR="00614D1D" w:rsidRPr="00973478" w14:paraId="1FEDA643" w14:textId="77777777" w:rsidTr="003F166D">
        <w:trPr>
          <w:cantSplit/>
          <w:trHeight w:val="1620"/>
        </w:trPr>
        <w:tc>
          <w:tcPr>
            <w:tcW w:w="2337" w:type="dxa"/>
            <w:gridSpan w:val="2"/>
            <w:vAlign w:val="center"/>
          </w:tcPr>
          <w:p w14:paraId="743A0993" w14:textId="77777777" w:rsidR="00614D1D" w:rsidRPr="00973478" w:rsidRDefault="00544166">
            <w:pPr>
              <w:spacing w:before="0" w:after="0"/>
              <w:rPr>
                <w:i/>
                <w:iCs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C7F8256" wp14:editId="12B7C6AE">
                  <wp:extent cx="1247775" cy="1095375"/>
                  <wp:effectExtent l="0" t="0" r="0" b="9525"/>
                  <wp:docPr id="1" name="Picture 1" descr="winthrop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throp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7" w:type="dxa"/>
            <w:gridSpan w:val="3"/>
            <w:vAlign w:val="center"/>
          </w:tcPr>
          <w:p w14:paraId="718E45C9" w14:textId="77777777" w:rsidR="00614D1D" w:rsidRPr="00973478" w:rsidRDefault="00614D1D">
            <w:pPr>
              <w:jc w:val="center"/>
              <w:rPr>
                <w:rFonts w:eastAsia="Batang"/>
                <w:b/>
                <w:bCs/>
                <w:smallCaps/>
                <w:spacing w:val="80"/>
                <w:sz w:val="40"/>
              </w:rPr>
            </w:pPr>
            <w:r w:rsidRPr="00973478">
              <w:rPr>
                <w:rFonts w:eastAsia="Batang"/>
                <w:b/>
                <w:bCs/>
                <w:smallCaps/>
                <w:spacing w:val="80"/>
                <w:sz w:val="40"/>
              </w:rPr>
              <w:t>Winthrop High School</w:t>
            </w:r>
          </w:p>
          <w:p w14:paraId="7A1813BF" w14:textId="77777777" w:rsidR="00614D1D" w:rsidRPr="00973478" w:rsidRDefault="00614D1D">
            <w:pPr>
              <w:jc w:val="center"/>
              <w:rPr>
                <w:rFonts w:eastAsia="Batang"/>
                <w:i/>
                <w:iCs/>
                <w:sz w:val="28"/>
              </w:rPr>
            </w:pPr>
            <w:r w:rsidRPr="00973478">
              <w:rPr>
                <w:rFonts w:eastAsia="Batang"/>
                <w:i/>
                <w:iCs/>
                <w:sz w:val="28"/>
              </w:rPr>
              <w:t xml:space="preserve">400 </w:t>
            </w:r>
            <w:r w:rsidR="00F85BEA">
              <w:rPr>
                <w:rFonts w:eastAsia="Batang"/>
                <w:i/>
                <w:iCs/>
                <w:sz w:val="28"/>
              </w:rPr>
              <w:t xml:space="preserve">S. </w:t>
            </w:r>
            <w:r w:rsidRPr="00973478">
              <w:rPr>
                <w:rFonts w:eastAsia="Batang"/>
                <w:i/>
                <w:iCs/>
                <w:sz w:val="28"/>
              </w:rPr>
              <w:t>Main Street, Winthrop, MA  02152</w:t>
            </w:r>
          </w:p>
          <w:p w14:paraId="08BA7D9A" w14:textId="77777777" w:rsidR="00614D1D" w:rsidRPr="00973478" w:rsidRDefault="00614D1D">
            <w:pPr>
              <w:jc w:val="center"/>
              <w:rPr>
                <w:sz w:val="20"/>
              </w:rPr>
            </w:pPr>
            <w:r w:rsidRPr="00973478">
              <w:rPr>
                <w:sz w:val="20"/>
              </w:rPr>
              <w:t>Phone: (617) 846-5505 - Fax: (617) 539-0535</w:t>
            </w:r>
          </w:p>
          <w:p w14:paraId="7571301E" w14:textId="77777777" w:rsidR="00614D1D" w:rsidRPr="00973478" w:rsidRDefault="00092BA5" w:rsidP="00136A21">
            <w:pPr>
              <w:jc w:val="center"/>
              <w:rPr>
                <w:rFonts w:eastAsia="Batang"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Mr. Mathew Crombie</w:t>
            </w:r>
            <w:r w:rsidR="00614D1D" w:rsidRPr="00973478">
              <w:rPr>
                <w:i/>
                <w:iCs/>
                <w:sz w:val="16"/>
              </w:rPr>
              <w:t>, Principal</w:t>
            </w:r>
            <w:r w:rsidR="00136A21">
              <w:rPr>
                <w:i/>
                <w:iCs/>
                <w:sz w:val="16"/>
              </w:rPr>
              <w:t xml:space="preserve"> – Mr. Michael </w:t>
            </w:r>
            <w:proofErr w:type="spellStart"/>
            <w:r w:rsidR="00136A21">
              <w:rPr>
                <w:i/>
                <w:iCs/>
                <w:sz w:val="16"/>
              </w:rPr>
              <w:t>Capasso</w:t>
            </w:r>
            <w:proofErr w:type="spellEnd"/>
            <w:r w:rsidR="00136A21">
              <w:rPr>
                <w:i/>
                <w:iCs/>
                <w:sz w:val="16"/>
              </w:rPr>
              <w:t>, Assistant Principal</w:t>
            </w:r>
          </w:p>
        </w:tc>
        <w:tc>
          <w:tcPr>
            <w:tcW w:w="2242" w:type="dxa"/>
            <w:gridSpan w:val="2"/>
            <w:vAlign w:val="center"/>
          </w:tcPr>
          <w:p w14:paraId="124FF16D" w14:textId="77777777" w:rsidR="00614D1D" w:rsidRPr="00973478" w:rsidRDefault="004E136F">
            <w:pPr>
              <w:spacing w:before="0" w:after="0"/>
              <w:jc w:val="center"/>
              <w:rPr>
                <w:rFonts w:eastAsia="Batang"/>
                <w:i/>
                <w:iCs/>
                <w:sz w:val="40"/>
              </w:rPr>
            </w:pPr>
            <w:r w:rsidRPr="00973478">
              <w:rPr>
                <w:noProof/>
              </w:rPr>
              <w:object w:dxaOrig="1500" w:dyaOrig="1995" w14:anchorId="2F4DC5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5.15pt;height:99.55pt;mso-width-percent:0;mso-height-percent:0;mso-width-percent:0;mso-height-percent:0" o:ole="">
                  <v:imagedata r:id="rId6" o:title="" chromakey="white"/>
                </v:shape>
                <o:OLEObject Type="Embed" ProgID="PBrush" ShapeID="_x0000_i1025" DrawAspect="Content" ObjectID="_1760330674" r:id="rId7"/>
              </w:object>
            </w:r>
          </w:p>
        </w:tc>
      </w:tr>
      <w:tr w:rsidR="00614D1D" w:rsidRPr="00973478" w14:paraId="744610C8" w14:textId="77777777" w:rsidTr="003F166D">
        <w:trPr>
          <w:trHeight w:val="612"/>
        </w:trPr>
        <w:tc>
          <w:tcPr>
            <w:tcW w:w="3798" w:type="dxa"/>
            <w:gridSpan w:val="3"/>
            <w:vAlign w:val="center"/>
          </w:tcPr>
          <w:p w14:paraId="7B100CA3" w14:textId="77777777" w:rsidR="00614D1D" w:rsidRPr="00973478" w:rsidRDefault="00614D1D"/>
        </w:tc>
        <w:tc>
          <w:tcPr>
            <w:tcW w:w="3609" w:type="dxa"/>
            <w:vAlign w:val="center"/>
          </w:tcPr>
          <w:p w14:paraId="31C1C12D" w14:textId="71C267D7" w:rsidR="00614D1D" w:rsidRPr="00973478" w:rsidRDefault="00614D1D" w:rsidP="003F166D">
            <w:pPr>
              <w:jc w:val="both"/>
            </w:pPr>
          </w:p>
        </w:tc>
        <w:tc>
          <w:tcPr>
            <w:tcW w:w="3609" w:type="dxa"/>
            <w:gridSpan w:val="3"/>
            <w:vAlign w:val="center"/>
          </w:tcPr>
          <w:p w14:paraId="711CADD7" w14:textId="77777777" w:rsidR="00614D1D" w:rsidRPr="00973478" w:rsidRDefault="00614D1D">
            <w:pPr>
              <w:jc w:val="right"/>
            </w:pPr>
          </w:p>
        </w:tc>
      </w:tr>
      <w:tr w:rsidR="00614D1D" w:rsidRPr="00973478" w14:paraId="52227B00" w14:textId="77777777" w:rsidTr="00FD63E4">
        <w:trPr>
          <w:trHeight w:val="10260"/>
        </w:trPr>
        <w:tc>
          <w:tcPr>
            <w:tcW w:w="518" w:type="dxa"/>
            <w:vAlign w:val="center"/>
          </w:tcPr>
          <w:p w14:paraId="3EFEB647" w14:textId="77777777" w:rsidR="00614D1D" w:rsidRPr="00973478" w:rsidRDefault="00614D1D"/>
        </w:tc>
        <w:tc>
          <w:tcPr>
            <w:tcW w:w="10152" w:type="dxa"/>
            <w:gridSpan w:val="5"/>
          </w:tcPr>
          <w:p w14:paraId="7532F39A" w14:textId="77777777" w:rsidR="003F166D" w:rsidRDefault="003F166D" w:rsidP="003F166D">
            <w:pPr>
              <w:rPr>
                <w:sz w:val="22"/>
                <w:szCs w:val="22"/>
              </w:rPr>
            </w:pPr>
          </w:p>
          <w:p w14:paraId="71364509" w14:textId="728FB2D1" w:rsidR="00F85BEA" w:rsidRPr="00515B1B" w:rsidRDefault="00515B1B" w:rsidP="00D50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Pullin Poynte Chapter of the </w:t>
            </w:r>
            <w:r w:rsidR="00D50919" w:rsidRPr="00515B1B">
              <w:rPr>
                <w:b/>
                <w:bCs/>
              </w:rPr>
              <w:t>National Honor Society Appeals Process</w:t>
            </w:r>
          </w:p>
          <w:p w14:paraId="21623CAF" w14:textId="77777777" w:rsidR="00D50919" w:rsidRPr="00515B1B" w:rsidRDefault="00D50919" w:rsidP="00D50919">
            <w:pPr>
              <w:jc w:val="center"/>
              <w:rPr>
                <w:b/>
                <w:bCs/>
              </w:rPr>
            </w:pPr>
          </w:p>
          <w:p w14:paraId="1D1947BE" w14:textId="77777777" w:rsidR="00D50919" w:rsidRPr="00515B1B" w:rsidRDefault="00D50919" w:rsidP="00515B1B">
            <w:pPr>
              <w:spacing w:line="276" w:lineRule="auto"/>
            </w:pPr>
            <w:r w:rsidRPr="00515B1B">
              <w:t>The Pullin Poynte Chapter of the National Honor Society at Winthrop High School’s official appeals process include:</w:t>
            </w:r>
          </w:p>
          <w:p w14:paraId="12D204CD" w14:textId="77777777" w:rsidR="00D50919" w:rsidRPr="00515B1B" w:rsidRDefault="00D50919" w:rsidP="00515B1B">
            <w:pPr>
              <w:spacing w:line="276" w:lineRule="auto"/>
            </w:pPr>
          </w:p>
          <w:p w14:paraId="126CA3FF" w14:textId="77777777" w:rsidR="00D50919" w:rsidRPr="00515B1B" w:rsidRDefault="00D50919" w:rsidP="00515B1B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 w:rsidRPr="00515B1B">
              <w:t xml:space="preserve">The candidate reaching out the chapter advisor within 5 school days of being notified of their non-acceptance to the Pullin Poynte Chapter of the National Honor Society at Winthrop High School. </w:t>
            </w:r>
            <w:r w:rsidR="00D60BB5" w:rsidRPr="00515B1B">
              <w:t xml:space="preserve">At this time the chapter advisor will give the candidate the rational for why the faculty council voted in decent of the candidate. </w:t>
            </w:r>
          </w:p>
          <w:p w14:paraId="228CA4C5" w14:textId="77777777" w:rsidR="00D60BB5" w:rsidRPr="00515B1B" w:rsidRDefault="00D60BB5" w:rsidP="00515B1B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 w:rsidRPr="00515B1B">
              <w:t>After this the candidate can request to meet with the faculty council. At this meeting the following will occur:</w:t>
            </w:r>
          </w:p>
          <w:p w14:paraId="13A5FF45" w14:textId="77777777" w:rsidR="00D60BB5" w:rsidRPr="00515B1B" w:rsidRDefault="00D60BB5" w:rsidP="00515B1B">
            <w:pPr>
              <w:pStyle w:val="ListParagraph"/>
              <w:spacing w:line="276" w:lineRule="auto"/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92"/>
            </w:tblGrid>
            <w:tr w:rsidR="00D60BB5" w:rsidRPr="00515B1B" w14:paraId="63FDC7D4" w14:textId="77777777" w:rsidTr="00D60BB5">
              <w:tc>
                <w:tcPr>
                  <w:tcW w:w="9921" w:type="dxa"/>
                </w:tcPr>
                <w:p w14:paraId="7176573E" w14:textId="16BAC9CE" w:rsidR="00D60BB5" w:rsidRPr="00515B1B" w:rsidRDefault="00D60BB5" w:rsidP="00515B1B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</w:pPr>
                  <w:r w:rsidRPr="00515B1B">
                    <w:t xml:space="preserve">The faculty council will provide their collective rational for voting in decent of the candidate. The faculty council will then ask the candidate for a rational why they should reconsider them to be a member. The faculty council may ask specific questions that correlate with why they originally voted in decent. </w:t>
                  </w:r>
                </w:p>
              </w:tc>
            </w:tr>
            <w:tr w:rsidR="00D60BB5" w:rsidRPr="00515B1B" w14:paraId="72CF3389" w14:textId="77777777" w:rsidTr="00D60BB5">
              <w:tc>
                <w:tcPr>
                  <w:tcW w:w="9921" w:type="dxa"/>
                </w:tcPr>
                <w:p w14:paraId="19E7F5D9" w14:textId="4C91B86E" w:rsidR="00D60BB5" w:rsidRPr="00515B1B" w:rsidRDefault="00D60BB5" w:rsidP="00515B1B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</w:pPr>
                  <w:r w:rsidRPr="00515B1B">
                    <w:t xml:space="preserve">The candidate may then speak in their defense and </w:t>
                  </w:r>
                  <w:r w:rsidR="00515B1B">
                    <w:t xml:space="preserve">must </w:t>
                  </w:r>
                  <w:r w:rsidRPr="00515B1B">
                    <w:t xml:space="preserve">answer faculty council’s questions. </w:t>
                  </w:r>
                </w:p>
              </w:tc>
            </w:tr>
            <w:tr w:rsidR="00D60BB5" w:rsidRPr="00515B1B" w14:paraId="199B0566" w14:textId="77777777" w:rsidTr="00D60BB5">
              <w:tc>
                <w:tcPr>
                  <w:tcW w:w="9921" w:type="dxa"/>
                </w:tcPr>
                <w:p w14:paraId="11F90755" w14:textId="622DF444" w:rsidR="00D60BB5" w:rsidRPr="00515B1B" w:rsidRDefault="00D60BB5" w:rsidP="00515B1B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</w:pPr>
                  <w:r w:rsidRPr="00515B1B">
                    <w:t xml:space="preserve">The candidate will leave the room. Faculty council will discuss and vote using the voice vote tradition. </w:t>
                  </w:r>
                </w:p>
              </w:tc>
            </w:tr>
            <w:tr w:rsidR="00D60BB5" w:rsidRPr="00515B1B" w14:paraId="64D683AC" w14:textId="77777777" w:rsidTr="00D60BB5">
              <w:tc>
                <w:tcPr>
                  <w:tcW w:w="9921" w:type="dxa"/>
                </w:tcPr>
                <w:p w14:paraId="6B2AD266" w14:textId="190E93A1" w:rsidR="00D60BB5" w:rsidRPr="00515B1B" w:rsidRDefault="00D60BB5" w:rsidP="00515B1B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</w:pPr>
                  <w:r w:rsidRPr="00515B1B">
                    <w:t xml:space="preserve">The candidate will re-enter the room and </w:t>
                  </w:r>
                  <w:r w:rsidR="007B4338">
                    <w:t xml:space="preserve">faculty council will </w:t>
                  </w:r>
                  <w:r w:rsidRPr="00515B1B">
                    <w:t xml:space="preserve">deliver they have either (1) rejected the appeal, sustaining the original judgement, or (2) an overturning of the faculty council’s decision, resulting in the selection of the student in question. </w:t>
                  </w:r>
                </w:p>
              </w:tc>
            </w:tr>
            <w:tr w:rsidR="00D60BB5" w:rsidRPr="00515B1B" w14:paraId="7C10BC4E" w14:textId="77777777" w:rsidTr="00D60BB5">
              <w:tc>
                <w:tcPr>
                  <w:tcW w:w="9921" w:type="dxa"/>
                </w:tcPr>
                <w:p w14:paraId="148637A0" w14:textId="38BA30DE" w:rsidR="00D60BB5" w:rsidRPr="00515B1B" w:rsidRDefault="00515B1B" w:rsidP="00515B1B">
                  <w:pPr>
                    <w:pStyle w:val="ListParagraph"/>
                    <w:spacing w:line="276" w:lineRule="auto"/>
                    <w:ind w:left="0"/>
                  </w:pPr>
                  <w:r w:rsidRPr="00515B1B">
                    <w:rPr>
                      <w:u w:val="single"/>
                    </w:rPr>
                    <w:t>Parents in the appeals process</w:t>
                  </w:r>
                  <w:r w:rsidRPr="00515B1B">
                    <w:t xml:space="preserve">: </w:t>
                  </w:r>
                  <w:r w:rsidR="00D60BB5" w:rsidRPr="00515B1B">
                    <w:t xml:space="preserve">Candidate who want to meet with faculty council may bring a parent to their appeal. </w:t>
                  </w:r>
                  <w:r w:rsidRPr="00515B1B">
                    <w:t>Parents are</w:t>
                  </w:r>
                  <w:r w:rsidR="00D60BB5" w:rsidRPr="00515B1B">
                    <w:t xml:space="preserve"> not a participating member of the appeal, they may not speak on behalf of their child to the faculty council. Parents may not be argumentative </w:t>
                  </w:r>
                  <w:r w:rsidRPr="00515B1B">
                    <w:t xml:space="preserve">with the faculty council’s decision and rational. The candidate is the only one allowed to speak for themselves at their appeal. Should a parent interject during the proceeding at any point, the appeal will be terminated and the original decision will stand. </w:t>
                  </w:r>
                </w:p>
              </w:tc>
            </w:tr>
          </w:tbl>
          <w:p w14:paraId="3A1AF898" w14:textId="005B1F1C" w:rsidR="00D60BB5" w:rsidRPr="00D50919" w:rsidRDefault="00D60BB5" w:rsidP="00D60BB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46" w:type="dxa"/>
            <w:vAlign w:val="center"/>
          </w:tcPr>
          <w:p w14:paraId="37BFBF81" w14:textId="77777777" w:rsidR="00614D1D" w:rsidRPr="00973478" w:rsidRDefault="00614D1D">
            <w:pPr>
              <w:jc w:val="right"/>
            </w:pPr>
          </w:p>
        </w:tc>
      </w:tr>
    </w:tbl>
    <w:p w14:paraId="0FD57F40" w14:textId="77777777" w:rsidR="00EE3AFA" w:rsidRPr="009605B8" w:rsidRDefault="00EE3AFA" w:rsidP="009605B8">
      <w:pPr>
        <w:rPr>
          <w:sz w:val="2"/>
          <w:szCs w:val="2"/>
        </w:rPr>
      </w:pPr>
    </w:p>
    <w:sectPr w:rsidR="00EE3AFA" w:rsidRPr="009605B8">
      <w:pgSz w:w="12240" w:h="15840" w:code="1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87A"/>
    <w:multiLevelType w:val="multilevel"/>
    <w:tmpl w:val="5DD897E4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7639DF"/>
    <w:multiLevelType w:val="hybridMultilevel"/>
    <w:tmpl w:val="53A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7200"/>
    <w:multiLevelType w:val="multilevel"/>
    <w:tmpl w:val="FE524032"/>
    <w:lvl w:ilvl="0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216" w:hanging="216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A9F611E"/>
    <w:multiLevelType w:val="multilevel"/>
    <w:tmpl w:val="EF3A0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EA2F5C"/>
    <w:multiLevelType w:val="hybridMultilevel"/>
    <w:tmpl w:val="302C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4A18"/>
    <w:multiLevelType w:val="hybridMultilevel"/>
    <w:tmpl w:val="6FFCA2CC"/>
    <w:lvl w:ilvl="0" w:tplc="1ABAB6FC">
      <w:start w:val="1"/>
      <w:numFmt w:val="bullet"/>
      <w:lvlText w:val="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D578F"/>
    <w:multiLevelType w:val="multilevel"/>
    <w:tmpl w:val="3C806F7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suff w:val="space"/>
      <w:lvlText w:val="%3)"/>
      <w:lvlJc w:val="left"/>
      <w:pPr>
        <w:ind w:left="792" w:hanging="7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4AF59DB"/>
    <w:multiLevelType w:val="hybridMultilevel"/>
    <w:tmpl w:val="01149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36874">
    <w:abstractNumId w:val="5"/>
  </w:num>
  <w:num w:numId="2" w16cid:durableId="545873391">
    <w:abstractNumId w:val="3"/>
  </w:num>
  <w:num w:numId="3" w16cid:durableId="1537279323">
    <w:abstractNumId w:val="2"/>
  </w:num>
  <w:num w:numId="4" w16cid:durableId="1780906832">
    <w:abstractNumId w:val="0"/>
  </w:num>
  <w:num w:numId="5" w16cid:durableId="1176578219">
    <w:abstractNumId w:val="0"/>
  </w:num>
  <w:num w:numId="6" w16cid:durableId="538861857">
    <w:abstractNumId w:val="0"/>
  </w:num>
  <w:num w:numId="7" w16cid:durableId="395709143">
    <w:abstractNumId w:val="0"/>
  </w:num>
  <w:num w:numId="8" w16cid:durableId="1126774938">
    <w:abstractNumId w:val="6"/>
  </w:num>
  <w:num w:numId="9" w16cid:durableId="797649986">
    <w:abstractNumId w:val="6"/>
  </w:num>
  <w:num w:numId="10" w16cid:durableId="610209074">
    <w:abstractNumId w:val="6"/>
  </w:num>
  <w:num w:numId="11" w16cid:durableId="1232042208">
    <w:abstractNumId w:val="6"/>
  </w:num>
  <w:num w:numId="12" w16cid:durableId="1391149005">
    <w:abstractNumId w:val="6"/>
  </w:num>
  <w:num w:numId="13" w16cid:durableId="92671211">
    <w:abstractNumId w:val="6"/>
  </w:num>
  <w:num w:numId="14" w16cid:durableId="1117067928">
    <w:abstractNumId w:val="7"/>
  </w:num>
  <w:num w:numId="15" w16cid:durableId="1494026574">
    <w:abstractNumId w:val="1"/>
  </w:num>
  <w:num w:numId="16" w16cid:durableId="139762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A8"/>
    <w:rsid w:val="00092BA5"/>
    <w:rsid w:val="000D483C"/>
    <w:rsid w:val="00136A21"/>
    <w:rsid w:val="00141787"/>
    <w:rsid w:val="00151725"/>
    <w:rsid w:val="003229D6"/>
    <w:rsid w:val="00363C72"/>
    <w:rsid w:val="003C2C92"/>
    <w:rsid w:val="003F166D"/>
    <w:rsid w:val="004E136F"/>
    <w:rsid w:val="00511349"/>
    <w:rsid w:val="00515B1B"/>
    <w:rsid w:val="00544166"/>
    <w:rsid w:val="00614D1D"/>
    <w:rsid w:val="006344AB"/>
    <w:rsid w:val="00684384"/>
    <w:rsid w:val="00707AB4"/>
    <w:rsid w:val="007B4338"/>
    <w:rsid w:val="009605B8"/>
    <w:rsid w:val="00973478"/>
    <w:rsid w:val="00995915"/>
    <w:rsid w:val="009B4A88"/>
    <w:rsid w:val="00A076F1"/>
    <w:rsid w:val="00A85508"/>
    <w:rsid w:val="00B55D5C"/>
    <w:rsid w:val="00BF266D"/>
    <w:rsid w:val="00C76555"/>
    <w:rsid w:val="00D50919"/>
    <w:rsid w:val="00D60BB5"/>
    <w:rsid w:val="00DE7E7A"/>
    <w:rsid w:val="00E26DD7"/>
    <w:rsid w:val="00E32750"/>
    <w:rsid w:val="00EC39A8"/>
    <w:rsid w:val="00EE3AFA"/>
    <w:rsid w:val="00F54D1D"/>
    <w:rsid w:val="00F85BEA"/>
    <w:rsid w:val="00FC2B73"/>
    <w:rsid w:val="00FD63E4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F01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widowControl w:val="0"/>
      <w:numPr>
        <w:numId w:val="11"/>
      </w:numPr>
      <w:tabs>
        <w:tab w:val="center" w:pos="5040"/>
        <w:tab w:val="right" w:pos="9000"/>
      </w:tabs>
      <w:spacing w:before="0" w:after="0"/>
      <w:outlineLvl w:val="0"/>
    </w:pPr>
    <w:rPr>
      <w:rFonts w:cs="Arial"/>
      <w:b/>
      <w:bCs/>
      <w:smallCaps/>
      <w:kern w:val="32"/>
      <w:sz w:val="22"/>
      <w:szCs w:val="32"/>
    </w:rPr>
  </w:style>
  <w:style w:type="paragraph" w:styleId="Heading2">
    <w:name w:val="heading 2"/>
    <w:basedOn w:val="Normal"/>
    <w:next w:val="Normal"/>
    <w:autoRedefine/>
    <w:qFormat/>
    <w:pPr>
      <w:widowControl w:val="0"/>
      <w:numPr>
        <w:ilvl w:val="1"/>
        <w:numId w:val="12"/>
      </w:numPr>
      <w:spacing w:before="20" w:after="20"/>
      <w:outlineLvl w:val="1"/>
    </w:pPr>
    <w:rPr>
      <w:rFonts w:eastAsia="Arial Unicode MS" w:cs="Arial"/>
      <w:b/>
      <w:bCs/>
      <w:i/>
      <w:iCs/>
      <w:sz w:val="20"/>
      <w:szCs w:val="28"/>
    </w:rPr>
  </w:style>
  <w:style w:type="paragraph" w:styleId="Heading3">
    <w:name w:val="heading 3"/>
    <w:basedOn w:val="Normal"/>
    <w:next w:val="Normal"/>
    <w:autoRedefine/>
    <w:qFormat/>
    <w:pPr>
      <w:widowControl w:val="0"/>
      <w:numPr>
        <w:ilvl w:val="2"/>
        <w:numId w:val="13"/>
      </w:numPr>
      <w:spacing w:before="40" w:after="0"/>
      <w:ind w:left="192" w:right="24" w:hanging="216"/>
      <w:outlineLvl w:val="2"/>
    </w:pPr>
    <w:rPr>
      <w:rFonts w:eastAsia="Arial Unicode MS" w:cs="Arial"/>
      <w:kern w:val="20"/>
      <w:sz w:val="20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before="1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autoRedefine/>
    <w:qFormat/>
    <w:pPr>
      <w:ind w:left="14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autoRedefine/>
    <w:qFormat/>
    <w:pPr>
      <w:ind w:left="180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ascii="Verdana" w:hAnsi="Verdana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eastAsia="Arial Unicode MS" w:hAnsi="Verdana" w:cs="Arial Unicode MS"/>
      <w:color w:val="000080"/>
      <w:sz w:val="20"/>
      <w:szCs w:val="20"/>
    </w:rPr>
  </w:style>
  <w:style w:type="paragraph" w:styleId="Title">
    <w:name w:val="Title"/>
    <w:basedOn w:val="Normal"/>
    <w:autoRedefine/>
    <w:qFormat/>
    <w:pPr>
      <w:jc w:val="center"/>
      <w:outlineLvl w:val="0"/>
    </w:pPr>
    <w:rPr>
      <w:rFonts w:ascii="Batang" w:eastAsia="Batang" w:hAnsi="Batang" w:cs="Arial"/>
      <w:b/>
      <w:bCs/>
      <w:i/>
      <w:iCs/>
      <w:smallCaps/>
      <w:spacing w:val="240"/>
      <w:kern w:val="28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B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919"/>
    <w:pPr>
      <w:ind w:left="720"/>
      <w:contextualSpacing/>
    </w:pPr>
  </w:style>
  <w:style w:type="table" w:styleId="TableGrid">
    <w:name w:val="Table Grid"/>
    <w:basedOn w:val="TableNormal"/>
    <w:uiPriority w:val="59"/>
    <w:rsid w:val="00D6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dunn/Library/Containers/com.apple.mail/Data/Library/Mail%20Downloads/D99EA2E0-FE8C-4899-BB91-D0F3A6C98B76/WHS%20Ltr%20Station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WHS Ltr Stationary.dotx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Winthrop High School Stationary</vt:lpstr>
    </vt:vector>
  </TitlesOfParts>
  <Company>Winthrop Public Schools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Winthrop High School Stationary</dc:title>
  <dc:subject>template</dc:subject>
  <dc:creator>Jillian Dunn</dc:creator>
  <cp:lastModifiedBy>Jillian Dunn</cp:lastModifiedBy>
  <cp:revision>3</cp:revision>
  <cp:lastPrinted>2017-08-08T19:34:00Z</cp:lastPrinted>
  <dcterms:created xsi:type="dcterms:W3CDTF">2023-10-26T12:35:00Z</dcterms:created>
  <dcterms:modified xsi:type="dcterms:W3CDTF">2023-11-01T11:58:00Z</dcterms:modified>
</cp:coreProperties>
</file>